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C0CD0" w:rsidRPr="00BC0CD0" w:rsidRDefault="00BC0CD0" w:rsidP="00BC0C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8012EE" w:rsidRDefault="00BC0CD0" w:rsidP="008012EE">
      <w:pPr>
        <w:spacing w:line="360" w:lineRule="auto"/>
        <w:jc w:val="center"/>
        <w:rPr>
          <w:rFonts w:ascii="Segoe UI" w:eastAsia="Calibri" w:hAnsi="Segoe UI" w:cs="Segoe UI"/>
          <w:b/>
          <w:bCs/>
          <w:sz w:val="32"/>
          <w:szCs w:val="32"/>
          <w:lang w:eastAsia="en-US"/>
        </w:rPr>
      </w:pPr>
      <w:r>
        <w:rPr>
          <w:noProof/>
          <w:sz w:val="28"/>
          <w:szCs w:val="28"/>
        </w:rPr>
        <w:tab/>
      </w:r>
      <w:r w:rsidR="008012EE" w:rsidRPr="008012EE">
        <w:rPr>
          <w:rFonts w:ascii="Segoe UI" w:eastAsia="Calibri" w:hAnsi="Segoe UI" w:cs="Segoe UI"/>
          <w:b/>
          <w:bCs/>
          <w:sz w:val="32"/>
          <w:szCs w:val="32"/>
          <w:lang w:eastAsia="en-US"/>
        </w:rPr>
        <w:t xml:space="preserve">В России </w:t>
      </w:r>
      <w:proofErr w:type="gramStart"/>
      <w:r w:rsidR="008012EE" w:rsidRPr="008012EE">
        <w:rPr>
          <w:rFonts w:ascii="Segoe UI" w:eastAsia="Calibri" w:hAnsi="Segoe UI" w:cs="Segoe UI"/>
          <w:b/>
          <w:bCs/>
          <w:sz w:val="32"/>
          <w:szCs w:val="32"/>
          <w:lang w:eastAsia="en-US"/>
        </w:rPr>
        <w:t>запущен</w:t>
      </w:r>
      <w:proofErr w:type="gramEnd"/>
      <w:r w:rsidR="008012EE" w:rsidRPr="008012EE">
        <w:rPr>
          <w:rFonts w:ascii="Segoe UI" w:eastAsia="Calibri" w:hAnsi="Segoe UI" w:cs="Segoe UI"/>
          <w:b/>
          <w:bCs/>
          <w:sz w:val="32"/>
          <w:szCs w:val="32"/>
          <w:lang w:eastAsia="en-US"/>
        </w:rPr>
        <w:t xml:space="preserve"> онлайн-сервис выдачи сведений из ЕГРН</w:t>
      </w:r>
    </w:p>
    <w:p w:rsid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</w:p>
    <w:p w:rsid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73DEEFD1" wp14:editId="4AA32D4C">
            <wp:simplePos x="0" y="0"/>
            <wp:positionH relativeFrom="column">
              <wp:posOffset>-62865</wp:posOffset>
            </wp:positionH>
            <wp:positionV relativeFrom="paragraph">
              <wp:posOffset>67310</wp:posOffset>
            </wp:positionV>
            <wp:extent cx="3016885" cy="2381250"/>
            <wp:effectExtent l="0" t="0" r="0" b="0"/>
            <wp:wrapSquare wrapText="bothSides"/>
            <wp:docPr id="1" name="Рисунок 1" descr="http://itd1.mycdn.me/image?id=866493176935&amp;t=20&amp;plc=WEB&amp;tkn=*Q-gZ7fAX9ziiKsYeCvraI3xhz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1.mycdn.me/image?id=866493176935&amp;t=20&amp;plc=WEB&amp;tkn=*Q-gZ7fAX9ziiKsYeCvraI3xhz0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EE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Федеральная кадастровая палата официально запустила </w:t>
      </w:r>
      <w:hyperlink r:id="rId11" w:history="1">
        <w:r w:rsidRPr="008012EE">
          <w:rPr>
            <w:rFonts w:ascii="Segoe UI" w:eastAsia="Calibri" w:hAnsi="Segoe UI" w:cs="Segoe UI"/>
            <w:b/>
            <w:color w:val="0563C1"/>
            <w:sz w:val="28"/>
            <w:szCs w:val="28"/>
            <w:u w:val="single"/>
            <w:lang w:eastAsia="en-US"/>
          </w:rPr>
          <w:t>сервис</w:t>
        </w:r>
      </w:hyperlink>
      <w:r w:rsidRPr="008012EE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Главной особенностью сервиса </w:t>
      </w:r>
      <w:hyperlink r:id="rId12" w:history="1">
        <w:r w:rsidRPr="008012EE">
          <w:rPr>
            <w:rFonts w:ascii="Segoe UI" w:eastAsia="Calibri" w:hAnsi="Segoe UI" w:cs="Segoe UI"/>
            <w:b/>
            <w:bCs/>
            <w:color w:val="0563C1"/>
            <w:sz w:val="28"/>
            <w:szCs w:val="28"/>
            <w:u w:val="single"/>
            <w:lang w:eastAsia="en-US"/>
          </w:rPr>
          <w:t>spv.kadastr.ru</w:t>
        </w:r>
      </w:hyperlink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стала оперативность предоставления сведений и удобство использования. Получить информацию о характеристиках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которые переведены на ФГИС ЕГРН. </w:t>
      </w:r>
      <w:r w:rsidRPr="008012EE">
        <w:rPr>
          <w:rFonts w:ascii="Segoe UI" w:eastAsia="Calibri" w:hAnsi="Segoe UI" w:cs="Segoe UI"/>
          <w:bCs/>
          <w:sz w:val="28"/>
          <w:szCs w:val="28"/>
          <w:lang w:eastAsia="en-US"/>
        </w:rPr>
        <w:t xml:space="preserve">С переходом всех субъектов на ЕГРН платформа будет доступна для объектов 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по всей стране.   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>Новая платформа существенно упрощает способ подачи запросов и минимизирует ввод данных. При разработке учтена синхронизация с информационными системами: чтобы воспользоваться сервисом достаточно авторизоваться через Единую систему идентификац</w:t>
      </w:r>
      <w:proofErr w:type="gram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ии и ау</w:t>
      </w:r>
      <w:proofErr w:type="gram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тентификации (ЕСИА), откуда автоматически заполняются данные о заявителе, а характеристики об объекте недвижимости заполняются напрямую из ЕГРН. Поиск объектов происходит автоматически по адресу или кадастровому номеру.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Предпосылкой для создания сервиса стала необходимость реинжиниринга существующих механизмов в связи с высоким запросом на 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lastRenderedPageBreak/>
        <w:t xml:space="preserve">получение </w:t>
      </w:r>
      <w:proofErr w:type="spell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госуслуг</w:t>
      </w:r>
      <w:proofErr w:type="spell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в электронном виде, говорит </w:t>
      </w:r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 xml:space="preserve">заместитель Министра экономического развития РФ – руководитель Росреестра Виктория </w:t>
      </w:r>
      <w:proofErr w:type="spellStart"/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>Абрамченко</w:t>
      </w:r>
      <w:proofErr w:type="spellEnd"/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>.  «</w:t>
      </w:r>
      <w:r w:rsidRPr="008012EE">
        <w:rPr>
          <w:rFonts w:ascii="Segoe UI" w:eastAsia="Calibri" w:hAnsi="Segoe UI" w:cs="Segoe UI"/>
          <w:i/>
          <w:iCs/>
          <w:sz w:val="28"/>
          <w:szCs w:val="28"/>
          <w:lang w:eastAsia="en-US"/>
        </w:rPr>
        <w:t xml:space="preserve">Ведомство стабильно удерживает лидирующие позиции по оказанию государственных услуг в электронном виде - достаточно сказать, что в прошлом году 65% всех услуг оказаны в «цифре». В то же время, технологии развиваются очень динамично, и многие решения уже устарели. Гражданам иногда было проще обратиться к сайтам-посредникам, которые оказывают свои услуги в разы дороже, но не могут гарантировать актуальность выданных сведений. Наша задача – предоставить заявителям интуитивно-понятные, быстрые и безопасные сервисы, которые позволяют получить информацию практически в режиме онлайн», - 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сказала </w:t>
      </w:r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 xml:space="preserve">Виктория </w:t>
      </w:r>
      <w:proofErr w:type="spellStart"/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>Абрамченко</w:t>
      </w:r>
      <w:proofErr w:type="spellEnd"/>
      <w:r w:rsidRPr="008012EE">
        <w:rPr>
          <w:rFonts w:ascii="Segoe UI" w:eastAsia="Calibri" w:hAnsi="Segoe UI" w:cs="Segoe UI"/>
          <w:b/>
          <w:bCs/>
          <w:sz w:val="28"/>
          <w:szCs w:val="28"/>
          <w:lang w:eastAsia="en-US"/>
        </w:rPr>
        <w:t>.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 </w:t>
      </w:r>
    </w:p>
    <w:p w:rsidR="008012EE" w:rsidRPr="008012EE" w:rsidRDefault="008012EE" w:rsidP="008012EE">
      <w:pPr>
        <w:shd w:val="clear" w:color="auto" w:fill="FFFFFF"/>
        <w:suppressAutoHyphens w:val="0"/>
        <w:ind w:firstLine="720"/>
        <w:contextualSpacing/>
        <w:jc w:val="both"/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</w:pPr>
      <w:r w:rsidRPr="008012EE">
        <w:rPr>
          <w:rFonts w:ascii="Segoe UI" w:hAnsi="Segoe UI" w:cs="Segoe UI"/>
          <w:color w:val="000000"/>
          <w:sz w:val="28"/>
          <w:szCs w:val="28"/>
          <w:lang w:eastAsia="ru-RU"/>
        </w:rPr>
        <w:t>«</w:t>
      </w:r>
      <w:r w:rsidRPr="008012EE">
        <w:rPr>
          <w:rFonts w:ascii="Segoe UI" w:hAnsi="Segoe UI" w:cs="Segoe UI"/>
          <w:i/>
          <w:iCs/>
          <w:color w:val="000000"/>
          <w:sz w:val="28"/>
          <w:szCs w:val="28"/>
          <w:lang w:eastAsia="ru-RU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При разработке сервиса мы учитывали все функциональные возможности, которые так необходимы пользователям – удобную архитектуру по принципу «</w:t>
      </w:r>
      <w:proofErr w:type="gramStart"/>
      <w:r w:rsidRPr="008012EE">
        <w:rPr>
          <w:rFonts w:ascii="Segoe UI" w:hAnsi="Segoe UI" w:cs="Segoe UI"/>
          <w:i/>
          <w:iCs/>
          <w:color w:val="000000"/>
          <w:sz w:val="28"/>
          <w:szCs w:val="28"/>
          <w:lang w:eastAsia="ru-RU"/>
        </w:rPr>
        <w:t>интернет-магазина</w:t>
      </w:r>
      <w:proofErr w:type="gramEnd"/>
      <w:r w:rsidRPr="008012EE">
        <w:rPr>
          <w:rFonts w:ascii="Segoe UI" w:hAnsi="Segoe UI" w:cs="Segoe UI"/>
          <w:i/>
          <w:iCs/>
          <w:color w:val="000000"/>
          <w:sz w:val="28"/>
          <w:szCs w:val="28"/>
          <w:lang w:eastAsia="ru-RU"/>
        </w:rPr>
        <w:t>», гибкость заполнения, простой поиск. Но, что особенно важно,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8012EE">
        <w:rPr>
          <w:rFonts w:ascii="Segoe UI" w:hAnsi="Segoe UI" w:cs="Segoe UI"/>
          <w:color w:val="000000"/>
          <w:sz w:val="28"/>
          <w:szCs w:val="28"/>
          <w:lang w:eastAsia="ru-RU"/>
        </w:rPr>
        <w:t xml:space="preserve">», - сказал </w:t>
      </w:r>
      <w:r w:rsidRPr="008012EE"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  <w:t xml:space="preserve">глава Федеральной кадастровой палаты </w:t>
      </w:r>
      <w:proofErr w:type="spellStart"/>
      <w:r w:rsidRPr="008012EE"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  <w:t>Парвиз</w:t>
      </w:r>
      <w:proofErr w:type="spellEnd"/>
      <w:r w:rsidRPr="008012EE"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12EE"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  <w:t>Тухтасунов</w:t>
      </w:r>
      <w:proofErr w:type="spellEnd"/>
      <w:r w:rsidRPr="008012EE"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  <w:t>.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Платформа позволяет пользователю выбрать </w:t>
      </w:r>
      <w:proofErr w:type="gram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до тысячи объектов</w:t>
      </w:r>
      <w:proofErr w:type="gram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за одну сессию. 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онлайн корзину. 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>Важно отметить, что внутри сервиса предусмотрена дистанционная оплата благодаря интеграции с интернет-</w:t>
      </w:r>
      <w:proofErr w:type="spell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эквайрингом</w:t>
      </w:r>
      <w:proofErr w:type="spell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банка с минимальной комиссией. Оплату всего пакета запросов пользователи смогут провести одним платежом и получить мгновенное подтверждение.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Федеральная кадастровая палата Росреестра – оператор ФГИС ЕГРН. </w:t>
      </w:r>
      <w:hyperlink r:id="rId13" w:anchor="npa=90967" w:history="1">
        <w:r w:rsidRPr="008012EE">
          <w:rPr>
            <w:rFonts w:ascii="Segoe UI" w:eastAsia="Calibri" w:hAnsi="Segoe UI" w:cs="Segoe UI"/>
            <w:color w:val="0563C1"/>
            <w:sz w:val="28"/>
            <w:szCs w:val="28"/>
            <w:u w:val="single"/>
            <w:lang w:eastAsia="en-US"/>
          </w:rPr>
          <w:t>Приказом Министерства экономического развития РФ</w:t>
        </w:r>
      </w:hyperlink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определяется возможность предоставления сведений из ЕГРН Федеральной кадастровой 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lastRenderedPageBreak/>
        <w:t xml:space="preserve">палатой. В 2018 году объём обработанных запросов Федеральной кадастровой палатой вырос более чем на 20% до 74 млн. В первом полугодии 2019 – уже более 51 млн.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Ранее стало известно о разработке </w:t>
      </w:r>
      <w:hyperlink r:id="rId14" w:anchor="search=%D0%B5%D0%B3%D1%80%D0%BD&amp;npa=88067" w:history="1">
        <w:r w:rsidRPr="008012EE">
          <w:rPr>
            <w:rFonts w:ascii="Segoe UI" w:eastAsia="Calibri" w:hAnsi="Segoe UI" w:cs="Segoe UI"/>
            <w:color w:val="0563C1"/>
            <w:sz w:val="28"/>
            <w:szCs w:val="28"/>
            <w:u w:val="single"/>
            <w:lang w:eastAsia="en-US"/>
          </w:rPr>
          <w:t>проекта федерального закона,</w:t>
        </w:r>
      </w:hyperlink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</w:t>
      </w:r>
    </w:p>
    <w:p w:rsidR="008012EE" w:rsidRPr="008012EE" w:rsidRDefault="008012EE" w:rsidP="008012EE">
      <w:pPr>
        <w:suppressAutoHyphens w:val="0"/>
        <w:spacing w:after="160"/>
        <w:ind w:firstLine="56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Как </w:t>
      </w:r>
      <w:hyperlink r:id="rId15" w:history="1">
        <w:r w:rsidRPr="008012EE">
          <w:rPr>
            <w:rFonts w:ascii="Segoe UI" w:eastAsia="Calibri" w:hAnsi="Segoe UI" w:cs="Segoe UI"/>
            <w:color w:val="0563C1"/>
            <w:sz w:val="28"/>
            <w:szCs w:val="28"/>
            <w:u w:val="single"/>
            <w:lang w:eastAsia="en-US"/>
          </w:rPr>
          <w:t>отмечал</w:t>
        </w:r>
      </w:hyperlink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глава Федеральной кадастровой палаты </w:t>
      </w:r>
      <w:proofErr w:type="spell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Парвиз</w:t>
      </w:r>
      <w:proofErr w:type="spell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proofErr w:type="spell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Тухтасунов</w:t>
      </w:r>
      <w:proofErr w:type="spell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, рынок перепродажи сведений оценивается в 3 </w:t>
      </w:r>
      <w:proofErr w:type="gramStart"/>
      <w:r w:rsidRPr="008012EE">
        <w:rPr>
          <w:rFonts w:ascii="Segoe UI" w:eastAsia="Calibri" w:hAnsi="Segoe UI" w:cs="Segoe UI"/>
          <w:sz w:val="28"/>
          <w:szCs w:val="28"/>
          <w:lang w:eastAsia="en-US"/>
        </w:rPr>
        <w:t>млрд</w:t>
      </w:r>
      <w:proofErr w:type="gramEnd"/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рублей, и данную проблему необходимо рассматривать комплексно. «</w:t>
      </w:r>
      <w:r w:rsidRPr="008012EE">
        <w:rPr>
          <w:rFonts w:ascii="Segoe UI" w:eastAsia="Calibri" w:hAnsi="Segoe UI" w:cs="Segoe UI"/>
          <w:i/>
          <w:sz w:val="28"/>
          <w:szCs w:val="28"/>
          <w:lang w:eastAsia="en-US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8012EE">
        <w:rPr>
          <w:rFonts w:ascii="Segoe UI" w:eastAsia="Calibri" w:hAnsi="Segoe UI" w:cs="Segoe UI"/>
          <w:i/>
          <w:sz w:val="28"/>
          <w:szCs w:val="28"/>
          <w:lang w:eastAsia="en-US"/>
        </w:rPr>
        <w:t>Росреестром</w:t>
      </w:r>
      <w:proofErr w:type="spellEnd"/>
      <w:r w:rsidRPr="008012EE">
        <w:rPr>
          <w:rFonts w:ascii="Segoe UI" w:eastAsia="Calibri" w:hAnsi="Segoe UI" w:cs="Segoe UI"/>
          <w:i/>
          <w:sz w:val="28"/>
          <w:szCs w:val="28"/>
          <w:lang w:eastAsia="en-US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</w:t>
      </w:r>
      <w:proofErr w:type="gramStart"/>
      <w:r w:rsidRPr="008012EE">
        <w:rPr>
          <w:rFonts w:ascii="Segoe UI" w:eastAsia="Calibri" w:hAnsi="Segoe UI" w:cs="Segoe UI"/>
          <w:i/>
          <w:sz w:val="28"/>
          <w:szCs w:val="28"/>
          <w:lang w:eastAsia="en-US"/>
        </w:rPr>
        <w:t>модернизациях</w:t>
      </w:r>
      <w:proofErr w:type="gramEnd"/>
      <w:r w:rsidRPr="008012EE">
        <w:rPr>
          <w:rFonts w:ascii="Segoe UI" w:eastAsia="Calibri" w:hAnsi="Segoe UI" w:cs="Segoe UI"/>
          <w:i/>
          <w:sz w:val="28"/>
          <w:szCs w:val="28"/>
          <w:lang w:eastAsia="en-US"/>
        </w:rPr>
        <w:t xml:space="preserve"> самих сервисов Росреестра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», - говорил </w:t>
      </w:r>
      <w:proofErr w:type="spellStart"/>
      <w:r w:rsidRPr="008012EE">
        <w:rPr>
          <w:rFonts w:ascii="Segoe UI" w:eastAsia="Calibri" w:hAnsi="Segoe UI" w:cs="Segoe UI"/>
          <w:b/>
          <w:sz w:val="28"/>
          <w:szCs w:val="28"/>
          <w:lang w:eastAsia="en-US"/>
        </w:rPr>
        <w:t>Тухтасунов</w:t>
      </w:r>
      <w:proofErr w:type="spellEnd"/>
      <w:r w:rsidRPr="008012EE">
        <w:rPr>
          <w:rFonts w:ascii="Segoe UI" w:eastAsia="Calibri" w:hAnsi="Segoe UI" w:cs="Segoe UI"/>
          <w:b/>
          <w:sz w:val="28"/>
          <w:szCs w:val="28"/>
          <w:lang w:eastAsia="en-US"/>
        </w:rPr>
        <w:t>.</w:t>
      </w: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</w:p>
    <w:p w:rsidR="008012EE" w:rsidRPr="008012EE" w:rsidRDefault="008012EE" w:rsidP="008012EE">
      <w:pPr>
        <w:suppressAutoHyphens w:val="0"/>
        <w:spacing w:after="160"/>
        <w:ind w:left="1287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012EE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</w:p>
    <w:p w:rsidR="00736DD5" w:rsidRPr="008012EE" w:rsidRDefault="00736DD5" w:rsidP="008012EE">
      <w:pPr>
        <w:contextualSpacing/>
        <w:jc w:val="both"/>
        <w:rPr>
          <w:rFonts w:ascii="Segoe UI" w:hAnsi="Segoe UI" w:cs="Segoe UI"/>
          <w:noProof/>
        </w:rPr>
      </w:pPr>
    </w:p>
    <w:sectPr w:rsidR="00736DD5" w:rsidRPr="008012EE" w:rsidSect="00667AD4">
      <w:footerReference w:type="default" r:id="rId16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012EE">
      <w:rPr>
        <w:noProof/>
        <w:sz w:val="16"/>
        <w:szCs w:val="16"/>
      </w:rPr>
      <w:t>03.09.2019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012EE">
      <w:rPr>
        <w:noProof/>
        <w:sz w:val="16"/>
        <w:szCs w:val="16"/>
      </w:rPr>
      <w:t>12:19:43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012E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012EE">
      <w:rPr>
        <w:rStyle w:val="a3"/>
        <w:noProof/>
        <w:sz w:val="16"/>
        <w:szCs w:val="16"/>
      </w:rPr>
      <w:t>3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44AC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0DEC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33EDD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2EE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0D9F"/>
    <w:rsid w:val="00B91D98"/>
    <w:rsid w:val="00B93C96"/>
    <w:rsid w:val="00BA2CBD"/>
    <w:rsid w:val="00BA2D11"/>
    <w:rsid w:val="00BA4F7F"/>
    <w:rsid w:val="00BA7311"/>
    <w:rsid w:val="00BC0CD0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gov.ru/projec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v.kada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v.kada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YCll9pC_HE&amp;t=11s" TargetMode="External"/><Relationship Id="rId10" Type="http://schemas.openxmlformats.org/officeDocument/2006/relationships/image" Target="http://itd1.mycdn.me/image?id=866493176935&amp;t=20&amp;plc=WEB&amp;tkn=*Q-gZ7fAX9ziiKsYeCvraI3xhz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regulation.gov.ru/projec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B603-D7D3-413B-8623-E4016162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7</cp:revision>
  <cp:lastPrinted>2019-07-10T08:09:00Z</cp:lastPrinted>
  <dcterms:created xsi:type="dcterms:W3CDTF">2019-07-10T07:03:00Z</dcterms:created>
  <dcterms:modified xsi:type="dcterms:W3CDTF">2019-09-03T05:22:00Z</dcterms:modified>
</cp:coreProperties>
</file>